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5clnya2937b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4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5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4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afterAutospacing="0" w:before="12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0" w:beforeAutospacing="0" w:line="276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(nel caso di docenti di altre istituzioni scolastiche) autorizzazione del dirigente scolastico della scuola di appartenenza.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2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4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3IPmJRqS4z07rthxSjt0lUp0w==">CgMxLjAyCWguMzBqMHpsbDIOaC41Y2xueWEyOTM3YjgyCWguMWZvYjl0ZTIJaC4yZXQ5MnAwOAByITFMdXRjaWtnY2NxNUMtT0hmbWhzTS1GNUpwRTM4eXg5Yw==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